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6C2511" w:rsidRPr="00C678F4" w14:paraId="77CC55E2" w14:textId="77777777" w:rsidTr="00627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E8031D" w14:textId="6FED39D5" w:rsidR="006C2511" w:rsidRPr="004017CA" w:rsidRDefault="006C2511" w:rsidP="00653331">
            <w:pPr>
              <w:jc w:val="right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5B81F9C" wp14:editId="53A14F81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 xml:space="preserve">Departament </w:t>
            </w:r>
            <w:r w:rsidR="00653331">
              <w:rPr>
                <w:szCs w:val="24"/>
              </w:rPr>
              <w:t>Wsparcia Systemów Kluczowych</w:t>
            </w:r>
          </w:p>
        </w:tc>
      </w:tr>
    </w:tbl>
    <w:p w14:paraId="7507C419" w14:textId="1A83EACD"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 xml:space="preserve">Warszawa, dnia </w:t>
      </w:r>
      <w:r w:rsidR="00EE3734">
        <w:rPr>
          <w:szCs w:val="24"/>
        </w:rPr>
        <w:t>1</w:t>
      </w:r>
      <w:r w:rsidR="00005575">
        <w:rPr>
          <w:szCs w:val="24"/>
        </w:rPr>
        <w:t>5</w:t>
      </w:r>
      <w:r>
        <w:rPr>
          <w:szCs w:val="24"/>
        </w:rPr>
        <w:t>.</w:t>
      </w:r>
      <w:r w:rsidR="00005575">
        <w:rPr>
          <w:szCs w:val="24"/>
        </w:rPr>
        <w:t>11</w:t>
      </w:r>
      <w:r>
        <w:rPr>
          <w:szCs w:val="24"/>
        </w:rPr>
        <w:t>.2024 r.</w:t>
      </w:r>
    </w:p>
    <w:p w14:paraId="45FADCCE" w14:textId="77777777" w:rsidR="006C2511" w:rsidRPr="00D855F8" w:rsidRDefault="006C2511" w:rsidP="006C251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p w14:paraId="43F5B010" w14:textId="77777777" w:rsidR="006C2511" w:rsidRPr="003801E2" w:rsidRDefault="006C2511" w:rsidP="006C2511">
      <w:pPr>
        <w:rPr>
          <w:b/>
          <w:szCs w:val="24"/>
        </w:rPr>
      </w:pPr>
      <w:r w:rsidRPr="003801E2">
        <w:rPr>
          <w:b/>
          <w:szCs w:val="24"/>
        </w:rPr>
        <w:t xml:space="preserve">Sprawa: </w:t>
      </w:r>
    </w:p>
    <w:p w14:paraId="43703EDD" w14:textId="77777777" w:rsidR="006C2511" w:rsidRPr="003801E2" w:rsidRDefault="006C2511" w:rsidP="006C2511">
      <w:pPr>
        <w:rPr>
          <w:b/>
          <w:szCs w:val="24"/>
        </w:rPr>
      </w:pPr>
    </w:p>
    <w:p w14:paraId="44287116" w14:textId="77777777" w:rsidR="006C2511" w:rsidRDefault="006C2511" w:rsidP="006C2511">
      <w:pPr>
        <w:spacing w:line="360" w:lineRule="auto"/>
        <w:ind w:right="-2"/>
        <w:rPr>
          <w:b/>
          <w:szCs w:val="24"/>
        </w:rPr>
      </w:pPr>
      <w:r w:rsidRPr="003801E2">
        <w:rPr>
          <w:b/>
          <w:szCs w:val="24"/>
        </w:rPr>
        <w:t>Kontakt:</w:t>
      </w:r>
      <w:r>
        <w:rPr>
          <w:b/>
          <w:szCs w:val="24"/>
        </w:rPr>
        <w:t xml:space="preserve"> Anetta Bielecka – email: </w:t>
      </w:r>
      <w:hyperlink r:id="rId8" w:history="1">
        <w:r w:rsidRPr="0026139B">
          <w:rPr>
            <w:rStyle w:val="Hipercze"/>
            <w:b/>
            <w:szCs w:val="24"/>
          </w:rPr>
          <w:t>anetta.bielecka@mf.gov.pl</w:t>
        </w:r>
      </w:hyperlink>
      <w:r>
        <w:rPr>
          <w:b/>
          <w:szCs w:val="24"/>
        </w:rPr>
        <w:t xml:space="preserve"> </w:t>
      </w:r>
    </w:p>
    <w:p w14:paraId="5E8739CC" w14:textId="77777777" w:rsidR="006C2511" w:rsidRDefault="006C2511" w:rsidP="006C2511">
      <w:pPr>
        <w:spacing w:line="276" w:lineRule="auto"/>
        <w:ind w:right="-2"/>
        <w:jc w:val="center"/>
        <w:rPr>
          <w:b/>
          <w:szCs w:val="24"/>
        </w:rPr>
      </w:pPr>
    </w:p>
    <w:p w14:paraId="04C13B07" w14:textId="77777777" w:rsidR="006C2511" w:rsidRDefault="006C2511" w:rsidP="006C2511">
      <w:pPr>
        <w:spacing w:line="276" w:lineRule="auto"/>
        <w:ind w:right="-2"/>
        <w:jc w:val="center"/>
        <w:rPr>
          <w:b/>
          <w:szCs w:val="24"/>
        </w:rPr>
      </w:pPr>
    </w:p>
    <w:p w14:paraId="04022EF3" w14:textId="77777777" w:rsidR="006C2511" w:rsidRPr="00D855F8" w:rsidRDefault="006C2511" w:rsidP="006C2511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14:paraId="62CFC49E" w14:textId="77777777" w:rsidR="006C2511" w:rsidRDefault="006C2511" w:rsidP="006C2511">
      <w:pPr>
        <w:spacing w:line="360" w:lineRule="auto"/>
        <w:ind w:right="-2"/>
        <w:jc w:val="both"/>
        <w:rPr>
          <w:szCs w:val="24"/>
        </w:rPr>
      </w:pPr>
    </w:p>
    <w:p w14:paraId="57B6BEE8" w14:textId="7966F210" w:rsidR="006C2511" w:rsidRPr="002D02C5" w:rsidRDefault="006C2511" w:rsidP="006C2511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 w:rsidR="00F66D65">
        <w:rPr>
          <w:b/>
          <w:szCs w:val="24"/>
        </w:rPr>
        <w:t>świadczeni</w:t>
      </w:r>
      <w:r w:rsidR="00CB0F93">
        <w:rPr>
          <w:b/>
          <w:szCs w:val="24"/>
        </w:rPr>
        <w:t>e</w:t>
      </w:r>
      <w:r w:rsidR="00F66D65">
        <w:rPr>
          <w:b/>
          <w:szCs w:val="24"/>
        </w:rPr>
        <w:t xml:space="preserve"> </w:t>
      </w:r>
      <w:r w:rsidR="00CB0F93">
        <w:rPr>
          <w:b/>
          <w:szCs w:val="24"/>
        </w:rPr>
        <w:t xml:space="preserve">usługi </w:t>
      </w:r>
      <w:r w:rsidR="00005575">
        <w:rPr>
          <w:b/>
          <w:szCs w:val="24"/>
        </w:rPr>
        <w:t xml:space="preserve">wsparcia technicznego </w:t>
      </w:r>
      <w:r w:rsidR="009064DD">
        <w:rPr>
          <w:b/>
          <w:szCs w:val="24"/>
        </w:rPr>
        <w:t xml:space="preserve">– przedłużenie serwisu rozszerzonego licencji </w:t>
      </w:r>
      <w:r w:rsidR="00005575">
        <w:rPr>
          <w:b/>
          <w:szCs w:val="24"/>
        </w:rPr>
        <w:t>dla</w:t>
      </w:r>
      <w:r w:rsidR="007F6083">
        <w:rPr>
          <w:b/>
          <w:szCs w:val="24"/>
        </w:rPr>
        <w:t xml:space="preserve"> </w:t>
      </w:r>
      <w:r w:rsidRPr="00784025">
        <w:rPr>
          <w:b/>
          <w:szCs w:val="24"/>
        </w:rPr>
        <w:t>oprogramowania</w:t>
      </w:r>
      <w:r w:rsidRPr="006E0BF7">
        <w:rPr>
          <w:b/>
          <w:szCs w:val="24"/>
        </w:rPr>
        <w:t xml:space="preserve"> </w:t>
      </w:r>
      <w:r w:rsidR="00005575">
        <w:rPr>
          <w:b/>
          <w:szCs w:val="24"/>
        </w:rPr>
        <w:t>PS</w:t>
      </w:r>
      <w:r w:rsidR="00A63E9E">
        <w:rPr>
          <w:b/>
          <w:szCs w:val="24"/>
        </w:rPr>
        <w:t> </w:t>
      </w:r>
      <w:proofErr w:type="spellStart"/>
      <w:r w:rsidR="00005575">
        <w:rPr>
          <w:b/>
          <w:szCs w:val="24"/>
        </w:rPr>
        <w:t>Quaestio</w:t>
      </w:r>
      <w:proofErr w:type="spellEnd"/>
      <w:r w:rsidR="00005575">
        <w:rPr>
          <w:b/>
          <w:szCs w:val="24"/>
        </w:rPr>
        <w:t xml:space="preserve"> PRO</w:t>
      </w:r>
      <w:r w:rsidRPr="006E0BF7">
        <w:rPr>
          <w:b/>
          <w:szCs w:val="24"/>
        </w:rPr>
        <w:t xml:space="preserve"> na </w:t>
      </w:r>
      <w:r w:rsidR="00F66D65">
        <w:rPr>
          <w:b/>
          <w:szCs w:val="24"/>
        </w:rPr>
        <w:t>okres</w:t>
      </w:r>
      <w:r w:rsidRPr="006E0BF7">
        <w:rPr>
          <w:b/>
          <w:szCs w:val="24"/>
        </w:rPr>
        <w:t xml:space="preserve"> </w:t>
      </w:r>
      <w:r w:rsidR="00005575">
        <w:rPr>
          <w:b/>
          <w:szCs w:val="24"/>
        </w:rPr>
        <w:t>1</w:t>
      </w:r>
      <w:r>
        <w:rPr>
          <w:b/>
          <w:szCs w:val="24"/>
        </w:rPr>
        <w:t>2</w:t>
      </w:r>
      <w:r w:rsidRPr="006E0BF7">
        <w:rPr>
          <w:b/>
          <w:szCs w:val="24"/>
        </w:rPr>
        <w:t xml:space="preserve"> </w:t>
      </w:r>
      <w:r>
        <w:rPr>
          <w:b/>
          <w:szCs w:val="24"/>
        </w:rPr>
        <w:t>miesięcy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14:paraId="18C6BE7F" w14:textId="77777777" w:rsidR="006C2511" w:rsidRPr="00CE06DB" w:rsidRDefault="006C2511" w:rsidP="006C2511">
      <w:pPr>
        <w:spacing w:line="276" w:lineRule="auto"/>
        <w:ind w:right="142"/>
        <w:jc w:val="both"/>
        <w:rPr>
          <w:b/>
          <w:szCs w:val="24"/>
        </w:rPr>
      </w:pPr>
    </w:p>
    <w:p w14:paraId="1B86DD6A" w14:textId="77777777"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1FE8E5BB" w14:textId="4775832A" w:rsidR="006C2511" w:rsidRDefault="006C2511" w:rsidP="006C2511">
      <w:pPr>
        <w:pStyle w:val="Akapitzlist"/>
        <w:spacing w:line="276" w:lineRule="auto"/>
        <w:ind w:left="284"/>
        <w:jc w:val="both"/>
        <w:rPr>
          <w:szCs w:val="24"/>
        </w:rPr>
      </w:pPr>
      <w:r w:rsidRPr="00D85739">
        <w:rPr>
          <w:szCs w:val="24"/>
        </w:rPr>
        <w:t xml:space="preserve">Przedmiotem zamówienia jest </w:t>
      </w:r>
      <w:r w:rsidR="00F66D65">
        <w:rPr>
          <w:szCs w:val="24"/>
        </w:rPr>
        <w:t>świadczeni</w:t>
      </w:r>
      <w:r w:rsidR="00CB0F93">
        <w:rPr>
          <w:szCs w:val="24"/>
        </w:rPr>
        <w:t>e</w:t>
      </w:r>
      <w:r w:rsidR="00F66D65">
        <w:rPr>
          <w:szCs w:val="24"/>
        </w:rPr>
        <w:t xml:space="preserve"> </w:t>
      </w:r>
      <w:r w:rsidR="00CB0F93">
        <w:rPr>
          <w:szCs w:val="24"/>
        </w:rPr>
        <w:t xml:space="preserve">usługi </w:t>
      </w:r>
      <w:r w:rsidR="00F66D65">
        <w:rPr>
          <w:szCs w:val="24"/>
        </w:rPr>
        <w:t xml:space="preserve">wsparcia technicznego </w:t>
      </w:r>
      <w:r w:rsidR="009064DD">
        <w:rPr>
          <w:szCs w:val="24"/>
        </w:rPr>
        <w:t xml:space="preserve">– przedłużenie serwisu rozszerzonego licencji </w:t>
      </w:r>
      <w:r w:rsidR="00F66D65">
        <w:rPr>
          <w:szCs w:val="24"/>
        </w:rPr>
        <w:t>dla</w:t>
      </w:r>
      <w:r w:rsidR="007F6083">
        <w:rPr>
          <w:szCs w:val="24"/>
        </w:rPr>
        <w:t xml:space="preserve"> </w:t>
      </w:r>
      <w:r w:rsidRPr="00D85739">
        <w:rPr>
          <w:szCs w:val="24"/>
        </w:rPr>
        <w:t xml:space="preserve">oprogramowania </w:t>
      </w:r>
      <w:r w:rsidR="00F66D65">
        <w:rPr>
          <w:szCs w:val="24"/>
        </w:rPr>
        <w:t xml:space="preserve">PS </w:t>
      </w:r>
      <w:proofErr w:type="spellStart"/>
      <w:r w:rsidR="00F66D65">
        <w:rPr>
          <w:szCs w:val="24"/>
        </w:rPr>
        <w:t>Quaestio</w:t>
      </w:r>
      <w:proofErr w:type="spellEnd"/>
      <w:r w:rsidR="009064DD">
        <w:rPr>
          <w:szCs w:val="24"/>
        </w:rPr>
        <w:t xml:space="preserve"> PRO</w:t>
      </w:r>
      <w:r>
        <w:rPr>
          <w:szCs w:val="24"/>
        </w:rPr>
        <w:t xml:space="preserve"> </w:t>
      </w:r>
      <w:r w:rsidR="00F66D65">
        <w:rPr>
          <w:szCs w:val="24"/>
        </w:rPr>
        <w:t xml:space="preserve">na </w:t>
      </w:r>
      <w:r w:rsidRPr="00D85739">
        <w:rPr>
          <w:szCs w:val="24"/>
        </w:rPr>
        <w:t xml:space="preserve">okres </w:t>
      </w:r>
      <w:r w:rsidR="00F66D65">
        <w:rPr>
          <w:szCs w:val="24"/>
        </w:rPr>
        <w:t>1</w:t>
      </w:r>
      <w:r w:rsidRPr="00D85739">
        <w:rPr>
          <w:szCs w:val="24"/>
        </w:rPr>
        <w:t>2 miesięcy.</w:t>
      </w:r>
      <w:r>
        <w:rPr>
          <w:szCs w:val="24"/>
        </w:rPr>
        <w:t xml:space="preserve"> Szczegółowy opis przedmiotu zamówienia, zakres i warunki świadczenia zawiera </w:t>
      </w:r>
      <w:r w:rsidRPr="003D1D84">
        <w:rPr>
          <w:b/>
          <w:szCs w:val="24"/>
        </w:rPr>
        <w:t xml:space="preserve">Załącznik nr 2 </w:t>
      </w:r>
      <w:r>
        <w:rPr>
          <w:szCs w:val="24"/>
        </w:rPr>
        <w:t>do niniejszego Zaproszenia.</w:t>
      </w:r>
    </w:p>
    <w:p w14:paraId="44C1EF94" w14:textId="77777777" w:rsidR="006C2511" w:rsidRPr="00D6150E" w:rsidRDefault="006C2511" w:rsidP="006C2511">
      <w:pPr>
        <w:pStyle w:val="Akapitzlist"/>
        <w:spacing w:line="276" w:lineRule="auto"/>
        <w:ind w:left="567"/>
        <w:rPr>
          <w:szCs w:val="24"/>
        </w:rPr>
      </w:pPr>
    </w:p>
    <w:p w14:paraId="5F10E6E4" w14:textId="77777777"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2676A8C6" w14:textId="462F6431" w:rsidR="006C2511" w:rsidRPr="00453F3F" w:rsidRDefault="006C2511" w:rsidP="006C2511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</w:t>
      </w:r>
      <w:r w:rsidR="002A1C65">
        <w:rPr>
          <w:szCs w:val="24"/>
        </w:rPr>
        <w:t>przez</w:t>
      </w:r>
      <w:r w:rsidR="00CB0F93">
        <w:rPr>
          <w:szCs w:val="24"/>
        </w:rPr>
        <w:t xml:space="preserve"> okres 12 miesięcy</w:t>
      </w:r>
      <w:r w:rsidR="002A1C65">
        <w:rPr>
          <w:szCs w:val="24"/>
        </w:rPr>
        <w:t xml:space="preserve"> tj. </w:t>
      </w:r>
      <w:r w:rsidRPr="00453F3F">
        <w:rPr>
          <w:szCs w:val="24"/>
        </w:rPr>
        <w:t xml:space="preserve">w terminie </w:t>
      </w:r>
      <w:r w:rsidR="00BF7D33">
        <w:rPr>
          <w:szCs w:val="24"/>
        </w:rPr>
        <w:t xml:space="preserve">od dnia 01.01.2025 r. do dnia 31.12.2025 r. </w:t>
      </w:r>
    </w:p>
    <w:bookmarkEnd w:id="2"/>
    <w:bookmarkEnd w:id="3"/>
    <w:p w14:paraId="313575A5" w14:textId="77777777" w:rsidR="006C2511" w:rsidRPr="00CE06DB" w:rsidRDefault="006C2511" w:rsidP="006C2511">
      <w:pPr>
        <w:pStyle w:val="Akapitzlist"/>
        <w:ind w:left="567"/>
        <w:jc w:val="both"/>
        <w:rPr>
          <w:szCs w:val="24"/>
        </w:rPr>
      </w:pPr>
    </w:p>
    <w:p w14:paraId="6AEEF9E1" w14:textId="77777777"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6CF51CC1" w14:textId="77777777" w:rsidR="006C2511" w:rsidRPr="00CE06D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14:paraId="125D073C" w14:textId="77777777" w:rsidR="006C2511" w:rsidRPr="00CE06D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15EB4AA9" w14:textId="01CBF726" w:rsidR="006C2511" w:rsidRPr="00864CC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A43838">
        <w:rPr>
          <w:szCs w:val="24"/>
        </w:rPr>
        <w:t xml:space="preserve">Wycenę należy przesłać w formie elektronicznej </w:t>
      </w:r>
      <w:r w:rsidRPr="00A43838">
        <w:rPr>
          <w:b/>
          <w:szCs w:val="24"/>
        </w:rPr>
        <w:t xml:space="preserve">w terminie </w:t>
      </w:r>
      <w:r>
        <w:rPr>
          <w:b/>
          <w:szCs w:val="24"/>
        </w:rPr>
        <w:t xml:space="preserve">do dnia </w:t>
      </w:r>
      <w:r w:rsidR="00EE3734">
        <w:rPr>
          <w:b/>
          <w:szCs w:val="24"/>
        </w:rPr>
        <w:t>2</w:t>
      </w:r>
      <w:r w:rsidR="00F66D65">
        <w:rPr>
          <w:b/>
          <w:szCs w:val="24"/>
        </w:rPr>
        <w:t>0</w:t>
      </w:r>
      <w:r>
        <w:rPr>
          <w:b/>
          <w:szCs w:val="24"/>
        </w:rPr>
        <w:t>.</w:t>
      </w:r>
      <w:r w:rsidR="00F66D65">
        <w:rPr>
          <w:b/>
          <w:szCs w:val="24"/>
        </w:rPr>
        <w:t>11</w:t>
      </w:r>
      <w:r w:rsidRPr="00A43838">
        <w:rPr>
          <w:b/>
          <w:szCs w:val="24"/>
        </w:rPr>
        <w:t>.2024 r</w:t>
      </w:r>
      <w:r>
        <w:rPr>
          <w:b/>
          <w:szCs w:val="24"/>
        </w:rPr>
        <w:t>.</w:t>
      </w:r>
      <w:r w:rsidRPr="00A43838">
        <w:rPr>
          <w:b/>
          <w:szCs w:val="24"/>
        </w:rPr>
        <w:t xml:space="preserve"> </w:t>
      </w:r>
      <w:r>
        <w:rPr>
          <w:b/>
          <w:szCs w:val="24"/>
        </w:rPr>
        <w:t xml:space="preserve">do godz. 12.00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r w:rsidRPr="00A6008A">
        <w:rPr>
          <w:color w:val="0000FF"/>
          <w:szCs w:val="24"/>
        </w:rPr>
        <w:t>zakup.sprzetu@mf.gov.pl</w:t>
      </w:r>
      <w:r>
        <w:rPr>
          <w:color w:val="0000FF"/>
          <w:szCs w:val="24"/>
        </w:rPr>
        <w:t>.</w:t>
      </w:r>
    </w:p>
    <w:p w14:paraId="7E9C0244" w14:textId="77777777" w:rsidR="006C2511" w:rsidRPr="00A43838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A43838">
        <w:rPr>
          <w:rFonts w:eastAsiaTheme="minorHAnsi"/>
          <w:szCs w:val="24"/>
          <w:lang w:eastAsia="en-US"/>
        </w:rPr>
        <w:t>Wykonawcom nie przysługuje zwrot poniesionych kosztów związanych z przygotowaniem wyceny i jej złożeniem.</w:t>
      </w:r>
      <w:r w:rsidRPr="00A43838">
        <w:rPr>
          <w:szCs w:val="24"/>
        </w:rPr>
        <w:t xml:space="preserve"> </w:t>
      </w:r>
    </w:p>
    <w:p w14:paraId="420FF8D8" w14:textId="77777777" w:rsidR="006C2511" w:rsidRPr="00D855F8" w:rsidRDefault="006C2511" w:rsidP="006C251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79CA3FF8" w14:textId="77777777"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5F051490" w14:textId="77777777" w:rsidR="006C2511" w:rsidRDefault="006C2511" w:rsidP="006C251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14:paraId="60F2C1BC" w14:textId="77777777" w:rsidR="006C2511" w:rsidRPr="009330EE" w:rsidRDefault="006C2511" w:rsidP="006C2511">
      <w:pPr>
        <w:ind w:left="357"/>
        <w:jc w:val="both"/>
        <w:rPr>
          <w:szCs w:val="24"/>
        </w:rPr>
      </w:pPr>
      <w:r>
        <w:rPr>
          <w:b/>
          <w:szCs w:val="24"/>
        </w:rPr>
        <w:t xml:space="preserve">Załącznik nr 2 </w:t>
      </w:r>
      <w:r>
        <w:rPr>
          <w:szCs w:val="24"/>
        </w:rPr>
        <w:t>– Szczegółowy opis przedmiotu zamówienia.</w:t>
      </w:r>
    </w:p>
    <w:p w14:paraId="5BFF38F0" w14:textId="77777777" w:rsidR="006C2511" w:rsidRPr="009330EE" w:rsidRDefault="006C2511" w:rsidP="006C2511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14:paraId="693841C0" w14:textId="77777777" w:rsidR="006C2511" w:rsidRPr="001647B8" w:rsidRDefault="006C2511" w:rsidP="006C2511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2E3F588A" w14:textId="77777777" w:rsidR="006C2511" w:rsidRPr="001647B8" w:rsidRDefault="006C2511" w:rsidP="006C2511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4F346E4A" w14:textId="77777777"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2977E3A7" w14:textId="77777777"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9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77653E2E" w14:textId="77777777"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020F539D" w14:textId="77777777"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21076CE7" w14:textId="77777777"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14:paraId="34E99C9C" w14:textId="77777777"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0129CA1E" w14:textId="77777777"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3B3B9247" w14:textId="77777777"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77677C2B" w14:textId="77777777"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581362C6" w14:textId="77777777"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7AC12828" w14:textId="77777777"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5F2E8BC1" w14:textId="77777777"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17B44375" w14:textId="77777777"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798C98E5" w14:textId="77777777"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21D28EA4" w14:textId="77777777"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25B6F063" w14:textId="77777777"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7630D264" w14:textId="77777777"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6C2511" w:rsidRPr="001647B8" w:rsidSect="00D66A4C"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14:paraId="4A042AA8" w14:textId="77777777" w:rsidR="006C2511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1CE55144" w14:textId="77777777" w:rsidR="006C2511" w:rsidRPr="00C7153B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14:paraId="246B5633" w14:textId="77777777" w:rsidR="006C2511" w:rsidRDefault="006C2511" w:rsidP="006C2511">
      <w:pPr>
        <w:spacing w:after="160" w:line="259" w:lineRule="auto"/>
        <w:jc w:val="center"/>
        <w:rPr>
          <w:b/>
          <w:bCs/>
        </w:rPr>
      </w:pPr>
    </w:p>
    <w:p w14:paraId="44D6BAB8" w14:textId="77777777" w:rsidR="006C2511" w:rsidRDefault="006C2511" w:rsidP="006C251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7CC5F6A9" w14:textId="77777777" w:rsidR="006C2511" w:rsidRPr="0084184B" w:rsidRDefault="006C2511" w:rsidP="006C251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6C2511" w:rsidRPr="0084184B" w14:paraId="325E4732" w14:textId="77777777" w:rsidTr="00627058">
        <w:tc>
          <w:tcPr>
            <w:tcW w:w="3261" w:type="dxa"/>
            <w:vAlign w:val="center"/>
          </w:tcPr>
          <w:p w14:paraId="5194BF15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5273750D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14:paraId="13F69E2E" w14:textId="77777777" w:rsidTr="00627058">
        <w:tc>
          <w:tcPr>
            <w:tcW w:w="3261" w:type="dxa"/>
            <w:vAlign w:val="center"/>
          </w:tcPr>
          <w:p w14:paraId="65DE09FA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12319A3C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14:paraId="63F9CE41" w14:textId="77777777" w:rsidTr="00627058">
        <w:tc>
          <w:tcPr>
            <w:tcW w:w="3261" w:type="dxa"/>
            <w:vAlign w:val="center"/>
          </w:tcPr>
          <w:p w14:paraId="771F0EE5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7D8B4C44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14:paraId="5EFF89AC" w14:textId="77777777" w:rsidTr="00627058">
        <w:tc>
          <w:tcPr>
            <w:tcW w:w="3261" w:type="dxa"/>
            <w:vAlign w:val="center"/>
          </w:tcPr>
          <w:p w14:paraId="016A6FB4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6B4C08EE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14:paraId="6EBA6DA4" w14:textId="77777777" w:rsidTr="00627058">
        <w:tc>
          <w:tcPr>
            <w:tcW w:w="3261" w:type="dxa"/>
            <w:vAlign w:val="center"/>
          </w:tcPr>
          <w:p w14:paraId="0C517091" w14:textId="77777777" w:rsidR="006C2511" w:rsidRPr="0084184B" w:rsidRDefault="006C2511" w:rsidP="0062705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2B581F6D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14:paraId="687AAA8D" w14:textId="77777777" w:rsidTr="00627058">
        <w:tc>
          <w:tcPr>
            <w:tcW w:w="3261" w:type="dxa"/>
            <w:vAlign w:val="center"/>
          </w:tcPr>
          <w:p w14:paraId="010D0CA4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6CAA9DF5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14:paraId="4BA08D33" w14:textId="77777777" w:rsidTr="00627058">
        <w:tc>
          <w:tcPr>
            <w:tcW w:w="3261" w:type="dxa"/>
            <w:vAlign w:val="center"/>
          </w:tcPr>
          <w:p w14:paraId="44EDD3D7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72E4B92B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14:paraId="3CE19A44" w14:textId="77777777" w:rsidTr="00627058">
        <w:trPr>
          <w:trHeight w:val="228"/>
        </w:trPr>
        <w:tc>
          <w:tcPr>
            <w:tcW w:w="3261" w:type="dxa"/>
            <w:vAlign w:val="center"/>
          </w:tcPr>
          <w:p w14:paraId="6955AAA0" w14:textId="77777777" w:rsidR="006C2511" w:rsidRPr="0084184B" w:rsidRDefault="006C2511" w:rsidP="00627058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167FB8CF" w14:textId="77777777"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35E7FDF7" w14:textId="77777777" w:rsidR="006C2511" w:rsidRPr="0084184B" w:rsidRDefault="006C2511" w:rsidP="006C251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2006CFB7" w14:textId="77777777" w:rsidR="006C2511" w:rsidRPr="007D7CD1" w:rsidRDefault="006C2511" w:rsidP="006C2511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405B50EF" w14:textId="77777777" w:rsidR="006C2511" w:rsidRPr="0084184B" w:rsidRDefault="006C2511" w:rsidP="006C2511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0A3CB62C" w14:textId="77777777" w:rsidR="006C2511" w:rsidRPr="0084184B" w:rsidRDefault="006C2511" w:rsidP="006C2511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789" w:type="dxa"/>
        <w:tblInd w:w="-14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6C2511" w14:paraId="076CE4C2" w14:textId="77777777" w:rsidTr="00627058">
        <w:trPr>
          <w:trHeight w:val="687"/>
        </w:trPr>
        <w:tc>
          <w:tcPr>
            <w:tcW w:w="5104" w:type="dxa"/>
            <w:shd w:val="clear" w:color="auto" w:fill="E7E6E6" w:themeFill="background2"/>
            <w:vAlign w:val="center"/>
          </w:tcPr>
          <w:p w14:paraId="56256530" w14:textId="77777777"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73A7CCE8" w14:textId="77777777"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6C2511" w14:paraId="1CE059BB" w14:textId="77777777" w:rsidTr="00627058">
        <w:tc>
          <w:tcPr>
            <w:tcW w:w="5104" w:type="dxa"/>
            <w:vAlign w:val="center"/>
          </w:tcPr>
          <w:p w14:paraId="77909F58" w14:textId="28137A59" w:rsidR="006C2511" w:rsidRPr="00F66D65" w:rsidRDefault="00CB0F93" w:rsidP="00627058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="00F66D65" w:rsidRPr="00F66D65">
              <w:rPr>
                <w:sz w:val="22"/>
                <w:szCs w:val="22"/>
              </w:rPr>
              <w:t>wiadczeni</w:t>
            </w:r>
            <w:r>
              <w:rPr>
                <w:sz w:val="22"/>
                <w:szCs w:val="22"/>
              </w:rPr>
              <w:t>e usługi</w:t>
            </w:r>
            <w:r w:rsidR="00F66D65" w:rsidRPr="00F66D65">
              <w:rPr>
                <w:sz w:val="22"/>
                <w:szCs w:val="22"/>
              </w:rPr>
              <w:t xml:space="preserve"> wsparcia technicznego </w:t>
            </w:r>
            <w:r w:rsidR="009064DD">
              <w:rPr>
                <w:sz w:val="22"/>
                <w:szCs w:val="22"/>
              </w:rPr>
              <w:t xml:space="preserve">– przedłużenie serwisu rozszerzonego licencji </w:t>
            </w:r>
            <w:r w:rsidR="00F66D65" w:rsidRPr="00F66D65">
              <w:rPr>
                <w:sz w:val="22"/>
                <w:szCs w:val="22"/>
              </w:rPr>
              <w:t xml:space="preserve">dla oprogramowania PS </w:t>
            </w:r>
            <w:proofErr w:type="spellStart"/>
            <w:r w:rsidR="00F66D65" w:rsidRPr="00F66D65">
              <w:rPr>
                <w:sz w:val="22"/>
                <w:szCs w:val="22"/>
              </w:rPr>
              <w:t>Quaestio</w:t>
            </w:r>
            <w:proofErr w:type="spellEnd"/>
            <w:r w:rsidR="009064DD">
              <w:rPr>
                <w:sz w:val="22"/>
                <w:szCs w:val="22"/>
              </w:rPr>
              <w:t xml:space="preserve"> PRO</w:t>
            </w:r>
            <w:r w:rsidR="00F66D65" w:rsidRPr="00F66D65">
              <w:rPr>
                <w:sz w:val="22"/>
                <w:szCs w:val="22"/>
              </w:rPr>
              <w:t xml:space="preserve"> na okres 12 miesięcy</w:t>
            </w:r>
          </w:p>
        </w:tc>
        <w:tc>
          <w:tcPr>
            <w:tcW w:w="3685" w:type="dxa"/>
          </w:tcPr>
          <w:p w14:paraId="023DEE01" w14:textId="77777777"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65DF2BB5" w14:textId="77777777" w:rsidR="006C2511" w:rsidRPr="0037600F" w:rsidRDefault="006C2511" w:rsidP="006C251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3D9CA841" w14:textId="77777777" w:rsidR="006C2511" w:rsidRDefault="006C2511" w:rsidP="006C2511">
      <w:pPr>
        <w:ind w:right="423"/>
        <w:rPr>
          <w:rFonts w:eastAsia="Arial Unicode MS"/>
          <w:b/>
          <w:color w:val="000000"/>
          <w:szCs w:val="24"/>
        </w:rPr>
      </w:pPr>
    </w:p>
    <w:p w14:paraId="3DEF95DD" w14:textId="77777777" w:rsidR="006C2511" w:rsidRDefault="006C2511" w:rsidP="006C2511">
      <w:pPr>
        <w:ind w:right="423"/>
        <w:rPr>
          <w:rFonts w:eastAsia="Arial Unicode MS"/>
          <w:b/>
          <w:color w:val="000000"/>
          <w:szCs w:val="24"/>
        </w:rPr>
      </w:pPr>
    </w:p>
    <w:p w14:paraId="2B55075E" w14:textId="77777777" w:rsidR="006C2511" w:rsidRPr="00485167" w:rsidRDefault="006C2511" w:rsidP="006C2511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>………………………</w:t>
      </w:r>
      <w:r>
        <w:rPr>
          <w:rFonts w:eastAsia="Arial Unicode MS"/>
          <w:b/>
          <w:color w:val="000000"/>
          <w:szCs w:val="24"/>
        </w:rPr>
        <w:t>……</w:t>
      </w:r>
      <w:r w:rsidRPr="0084184B">
        <w:rPr>
          <w:rFonts w:eastAsia="Arial Unicode MS"/>
          <w:b/>
          <w:color w:val="000000"/>
          <w:szCs w:val="24"/>
        </w:rPr>
        <w:t xml:space="preserve">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780870F2" w14:textId="77777777" w:rsidR="006C2511" w:rsidRDefault="006C2511" w:rsidP="006C2511">
      <w:pPr>
        <w:spacing w:after="160" w:line="259" w:lineRule="auto"/>
      </w:pPr>
    </w:p>
    <w:p w14:paraId="76E1DEE9" w14:textId="77777777" w:rsidR="004B65E7" w:rsidRDefault="004B65E7" w:rsidP="006C2511">
      <w:pPr>
        <w:spacing w:after="160" w:line="259" w:lineRule="auto"/>
      </w:pPr>
    </w:p>
    <w:p w14:paraId="5231792B" w14:textId="77777777" w:rsidR="004B65E7" w:rsidRDefault="004B65E7" w:rsidP="006C2511">
      <w:pPr>
        <w:spacing w:after="160" w:line="259" w:lineRule="auto"/>
      </w:pPr>
    </w:p>
    <w:p w14:paraId="4F024F72" w14:textId="77777777" w:rsidR="000E10F4" w:rsidRDefault="000E10F4" w:rsidP="006C2511">
      <w:pPr>
        <w:tabs>
          <w:tab w:val="center" w:pos="4535"/>
        </w:tabs>
        <w:spacing w:line="360" w:lineRule="auto"/>
        <w:ind w:right="-2"/>
        <w:jc w:val="right"/>
      </w:pPr>
    </w:p>
    <w:p w14:paraId="26AEA6AD" w14:textId="77777777"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14:paraId="153D01A8" w14:textId="77777777"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14:paraId="60755675" w14:textId="77777777"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14:paraId="7FE08F88" w14:textId="77777777" w:rsidR="006C2511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</w:t>
      </w:r>
      <w:r>
        <w:rPr>
          <w:rFonts w:eastAsia="Arial Unicode MS"/>
          <w:b/>
          <w:bCs/>
          <w:i/>
          <w:color w:val="000000"/>
          <w:szCs w:val="24"/>
        </w:rPr>
        <w:t>2</w:t>
      </w:r>
      <w:r w:rsidRPr="00C7153B">
        <w:rPr>
          <w:rFonts w:eastAsia="Arial Unicode MS"/>
          <w:b/>
          <w:bCs/>
          <w:i/>
          <w:color w:val="000000"/>
          <w:szCs w:val="24"/>
        </w:rPr>
        <w:t xml:space="preserve">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64EF52A9" w14:textId="77777777" w:rsidR="006C2511" w:rsidRPr="001334D4" w:rsidRDefault="006C2511" w:rsidP="006C2511">
      <w:pPr>
        <w:tabs>
          <w:tab w:val="left" w:pos="0"/>
        </w:tabs>
        <w:spacing w:after="120"/>
        <w:ind w:left="284"/>
        <w:jc w:val="right"/>
        <w:outlineLvl w:val="0"/>
        <w:rPr>
          <w:b/>
          <w:bCs/>
          <w:i/>
          <w:szCs w:val="24"/>
          <w:lang w:eastAsia="x-none"/>
        </w:rPr>
      </w:pPr>
      <w:r w:rsidRPr="001334D4">
        <w:rPr>
          <w:b/>
          <w:bCs/>
          <w:i/>
          <w:szCs w:val="24"/>
          <w:lang w:eastAsia="x-none"/>
        </w:rPr>
        <w:t>Szczegółowy opis przedmiot zamówienia</w:t>
      </w:r>
    </w:p>
    <w:p w14:paraId="4C42F9C8" w14:textId="77777777" w:rsidR="006C2511" w:rsidRDefault="006C2511" w:rsidP="006C2511">
      <w:pPr>
        <w:spacing w:after="160" w:line="259" w:lineRule="auto"/>
      </w:pPr>
    </w:p>
    <w:p w14:paraId="40754612" w14:textId="77777777" w:rsidR="006C2511" w:rsidRDefault="006C2511" w:rsidP="006C2511">
      <w:pPr>
        <w:spacing w:line="259" w:lineRule="auto"/>
        <w:ind w:left="-5" w:hanging="10"/>
        <w:rPr>
          <w:b/>
        </w:rPr>
      </w:pPr>
      <w:r>
        <w:rPr>
          <w:b/>
        </w:rPr>
        <w:t xml:space="preserve">Rozdział I. Przedmiot zamówienia. </w:t>
      </w:r>
    </w:p>
    <w:p w14:paraId="2B3996AB" w14:textId="5C65B93B" w:rsidR="00EE3734" w:rsidRPr="00021970" w:rsidRDefault="00EE3734" w:rsidP="00BA4D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ind w:left="357" w:hanging="357"/>
        <w:jc w:val="both"/>
      </w:pPr>
      <w:r w:rsidRPr="002927B9">
        <w:t xml:space="preserve">Przedmiotem zamówienia jest </w:t>
      </w:r>
      <w:r w:rsidR="009064DD">
        <w:rPr>
          <w:szCs w:val="24"/>
        </w:rPr>
        <w:t>świadczeni</w:t>
      </w:r>
      <w:r w:rsidR="00CB0F93">
        <w:rPr>
          <w:szCs w:val="24"/>
        </w:rPr>
        <w:t>e</w:t>
      </w:r>
      <w:r w:rsidR="009064DD">
        <w:rPr>
          <w:szCs w:val="24"/>
        </w:rPr>
        <w:t xml:space="preserve"> </w:t>
      </w:r>
      <w:r w:rsidR="00CB0F93">
        <w:rPr>
          <w:szCs w:val="24"/>
        </w:rPr>
        <w:t xml:space="preserve">usługi </w:t>
      </w:r>
      <w:r w:rsidR="009064DD">
        <w:rPr>
          <w:szCs w:val="24"/>
        </w:rPr>
        <w:t xml:space="preserve">wsparcia technicznego – przedłużenie serwisu rozszerzonego licencji dla </w:t>
      </w:r>
      <w:r w:rsidR="009064DD" w:rsidRPr="00D85739">
        <w:rPr>
          <w:szCs w:val="24"/>
        </w:rPr>
        <w:t xml:space="preserve">oprogramowania </w:t>
      </w:r>
      <w:r w:rsidR="00F66D65">
        <w:rPr>
          <w:szCs w:val="24"/>
        </w:rPr>
        <w:t xml:space="preserve">PS </w:t>
      </w:r>
      <w:proofErr w:type="spellStart"/>
      <w:r w:rsidR="00F66D65">
        <w:rPr>
          <w:szCs w:val="24"/>
        </w:rPr>
        <w:t>Quaestio</w:t>
      </w:r>
      <w:proofErr w:type="spellEnd"/>
      <w:r w:rsidR="009064DD">
        <w:rPr>
          <w:szCs w:val="24"/>
        </w:rPr>
        <w:t xml:space="preserve"> PRO</w:t>
      </w:r>
      <w:r w:rsidR="00F66D65">
        <w:rPr>
          <w:szCs w:val="24"/>
        </w:rPr>
        <w:t xml:space="preserve"> na </w:t>
      </w:r>
      <w:r w:rsidR="00F66D65" w:rsidRPr="00D85739">
        <w:rPr>
          <w:szCs w:val="24"/>
        </w:rPr>
        <w:t xml:space="preserve">okres </w:t>
      </w:r>
      <w:r w:rsidR="00F66D65">
        <w:rPr>
          <w:szCs w:val="24"/>
        </w:rPr>
        <w:t>1</w:t>
      </w:r>
      <w:r w:rsidR="00F66D65" w:rsidRPr="00D85739">
        <w:rPr>
          <w:szCs w:val="24"/>
        </w:rPr>
        <w:t>2 miesięcy</w:t>
      </w:r>
      <w:r w:rsidRPr="0073737B">
        <w:rPr>
          <w:rFonts w:ascii="TimesNewRomanPSMT" w:eastAsiaTheme="minorHAnsi" w:hAnsi="TimesNewRomanPSMT" w:cs="TimesNewRomanPSMT"/>
          <w:szCs w:val="24"/>
          <w:lang w:eastAsia="en-US"/>
        </w:rPr>
        <w:t>.</w:t>
      </w:r>
      <w:r w:rsidR="009064DD">
        <w:rPr>
          <w:rFonts w:ascii="TimesNewRomanPSMT" w:eastAsiaTheme="minorHAnsi" w:hAnsi="TimesNewRomanPSMT" w:cs="TimesNewRomanPSMT"/>
          <w:szCs w:val="24"/>
          <w:lang w:eastAsia="en-US"/>
        </w:rPr>
        <w:t xml:space="preserve"> Zamawiający tj. </w:t>
      </w:r>
      <w:r w:rsidR="009064DD">
        <w:t>Centrum Informatyki Resortu Finansów</w:t>
      </w:r>
      <w:r w:rsidR="009064DD">
        <w:rPr>
          <w:rFonts w:ascii="TimesNewRomanPSMT" w:eastAsiaTheme="minorHAnsi" w:hAnsi="TimesNewRomanPSMT" w:cs="TimesNewRomanPSMT"/>
          <w:szCs w:val="24"/>
          <w:lang w:eastAsia="en-US"/>
        </w:rPr>
        <w:t xml:space="preserve"> posiada oprogramowanie PS </w:t>
      </w:r>
      <w:proofErr w:type="spellStart"/>
      <w:r w:rsidR="009064DD">
        <w:rPr>
          <w:rFonts w:ascii="TimesNewRomanPSMT" w:eastAsiaTheme="minorHAnsi" w:hAnsi="TimesNewRomanPSMT" w:cs="TimesNewRomanPSMT"/>
          <w:szCs w:val="24"/>
          <w:lang w:eastAsia="en-US"/>
        </w:rPr>
        <w:t>Quaestio</w:t>
      </w:r>
      <w:proofErr w:type="spellEnd"/>
      <w:r w:rsidR="009064DD">
        <w:rPr>
          <w:rFonts w:ascii="TimesNewRomanPSMT" w:eastAsiaTheme="minorHAnsi" w:hAnsi="TimesNewRomanPSMT" w:cs="TimesNewRomanPSMT"/>
          <w:szCs w:val="24"/>
          <w:lang w:eastAsia="en-US"/>
        </w:rPr>
        <w:t xml:space="preserve"> PRO - licencja numer </w:t>
      </w:r>
      <w:r w:rsidR="009064DD">
        <w:t>5076.</w:t>
      </w:r>
    </w:p>
    <w:p w14:paraId="094D8A1E" w14:textId="4EA65385" w:rsidR="00EE3734" w:rsidRDefault="00EE3734" w:rsidP="00BA4D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>
        <w:t xml:space="preserve">Data zakończenia obecnego </w:t>
      </w:r>
      <w:r w:rsidR="00F66D65">
        <w:t>wsparcia technicznego w ramach serwisu rozszerzonego licencji</w:t>
      </w:r>
      <w:r>
        <w:t xml:space="preserve"> - do dnia </w:t>
      </w:r>
      <w:r w:rsidR="00F66D65">
        <w:t>31</w:t>
      </w:r>
      <w:r>
        <w:t>.1</w:t>
      </w:r>
      <w:r w:rsidR="00021970">
        <w:t>2</w:t>
      </w:r>
      <w:r>
        <w:t>.2024 r.</w:t>
      </w:r>
    </w:p>
    <w:p w14:paraId="7EB84622" w14:textId="5150B3F1" w:rsidR="00EE3734" w:rsidRPr="002927B9" w:rsidRDefault="00EE3734" w:rsidP="00BA4D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>
        <w:t xml:space="preserve">Okres obowiązywania </w:t>
      </w:r>
      <w:r w:rsidR="00F66D65">
        <w:t xml:space="preserve">wsparcia technicznego w ramach serwisu rozszerzonego licencji </w:t>
      </w:r>
      <w:r>
        <w:t xml:space="preserve">- </w:t>
      </w:r>
      <w:r w:rsidR="00F66D65">
        <w:t>12</w:t>
      </w:r>
      <w:r w:rsidRPr="002927B9">
        <w:t xml:space="preserve"> miesi</w:t>
      </w:r>
      <w:r w:rsidR="0088128A">
        <w:t>ę</w:t>
      </w:r>
      <w:r w:rsidRPr="002927B9">
        <w:t>c</w:t>
      </w:r>
      <w:r w:rsidR="00F66D65">
        <w:t>y tj. od 01.01.2025 r. do 31.12.2025 r.</w:t>
      </w:r>
    </w:p>
    <w:p w14:paraId="7E67911E" w14:textId="77777777" w:rsidR="00C92660" w:rsidRDefault="00C92660" w:rsidP="00C9266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43E1E0D" w14:textId="77777777" w:rsidR="00F66D65" w:rsidRPr="004F7917" w:rsidRDefault="00F66D65" w:rsidP="00F66D65">
      <w:pPr>
        <w:spacing w:line="259" w:lineRule="auto"/>
        <w:ind w:left="-5" w:hanging="10"/>
        <w:jc w:val="both"/>
        <w:rPr>
          <w:b/>
          <w:szCs w:val="24"/>
        </w:rPr>
      </w:pPr>
      <w:r w:rsidRPr="004F7917">
        <w:rPr>
          <w:b/>
          <w:szCs w:val="24"/>
        </w:rPr>
        <w:t>Rozdział II. Zakres i warunki świadczenia Usługi Wsparcia Technicznego dla Oprogramowania</w:t>
      </w:r>
      <w:r>
        <w:rPr>
          <w:b/>
          <w:szCs w:val="24"/>
        </w:rPr>
        <w:t>.</w:t>
      </w:r>
      <w:r w:rsidRPr="004F7917">
        <w:rPr>
          <w:b/>
          <w:szCs w:val="24"/>
        </w:rPr>
        <w:t xml:space="preserve"> </w:t>
      </w:r>
    </w:p>
    <w:p w14:paraId="0F66D8D6" w14:textId="02E3B753" w:rsidR="00EE3734" w:rsidRDefault="00EE3734" w:rsidP="00BA4D18">
      <w:pPr>
        <w:pStyle w:val="NormalnyWeb"/>
        <w:spacing w:before="240" w:beforeAutospacing="0" w:after="0" w:afterAutospacing="0" w:line="276" w:lineRule="auto"/>
        <w:jc w:val="both"/>
      </w:pPr>
      <w:r w:rsidRPr="00C92660">
        <w:t xml:space="preserve">Wykonawca jest zobowiązany do zapewnienia </w:t>
      </w:r>
      <w:r w:rsidR="00F66D65">
        <w:t xml:space="preserve">świadczenia </w:t>
      </w:r>
      <w:r w:rsidR="009064DD">
        <w:t>us</w:t>
      </w:r>
      <w:r w:rsidR="00F66D65">
        <w:t xml:space="preserve">ługi </w:t>
      </w:r>
      <w:r w:rsidR="009064DD">
        <w:t>w</w:t>
      </w:r>
      <w:r w:rsidR="00F66D65">
        <w:t xml:space="preserve">sparcia </w:t>
      </w:r>
      <w:r w:rsidR="009064DD">
        <w:t>t</w:t>
      </w:r>
      <w:r w:rsidR="00F66D65">
        <w:t xml:space="preserve">echnicznego </w:t>
      </w:r>
      <w:r w:rsidR="009064DD">
        <w:t xml:space="preserve">– przedłużenia serwisu rozszerzonego licencji </w:t>
      </w:r>
      <w:r w:rsidR="00F66D65">
        <w:t>p</w:t>
      </w:r>
      <w:r w:rsidRPr="00C92660">
        <w:t xml:space="preserve">rzez okres wskazany w </w:t>
      </w:r>
      <w:r w:rsidR="00C92660">
        <w:t xml:space="preserve">Rozdziale I </w:t>
      </w:r>
      <w:r w:rsidRPr="00C92660">
        <w:t>pkt </w:t>
      </w:r>
      <w:r w:rsidR="00C92660">
        <w:t>3</w:t>
      </w:r>
      <w:r w:rsidR="009F1D94">
        <w:t>, w sz</w:t>
      </w:r>
      <w:r w:rsidRPr="00C92660">
        <w:t xml:space="preserve">czególności </w:t>
      </w:r>
      <w:r w:rsidR="009F1D94">
        <w:t>w zakresie</w:t>
      </w:r>
      <w:r w:rsidRPr="00C92660">
        <w:t>:</w:t>
      </w:r>
    </w:p>
    <w:p w14:paraId="21DE32D0" w14:textId="5D0BE5D2" w:rsidR="00F66D65" w:rsidRPr="00FC3A8B" w:rsidRDefault="00F66D65" w:rsidP="00BA4D18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eastAsiaTheme="minorHAnsi"/>
          <w:color w:val="000000"/>
          <w:szCs w:val="24"/>
          <w:lang w:eastAsia="en-US"/>
        </w:rPr>
      </w:pPr>
      <w:r w:rsidRPr="00FC3A8B">
        <w:rPr>
          <w:rFonts w:eastAsiaTheme="minorHAnsi"/>
          <w:color w:val="000000"/>
          <w:szCs w:val="24"/>
          <w:lang w:eastAsia="en-US"/>
        </w:rPr>
        <w:t xml:space="preserve">1) </w:t>
      </w:r>
      <w:r w:rsidR="00F51731">
        <w:rPr>
          <w:rFonts w:eastAsiaTheme="minorHAnsi"/>
          <w:color w:val="000000"/>
          <w:szCs w:val="24"/>
          <w:lang w:eastAsia="en-US"/>
        </w:rPr>
        <w:t>d</w:t>
      </w:r>
      <w:r w:rsidRPr="00F66D65">
        <w:rPr>
          <w:rFonts w:eastAsiaTheme="minorHAnsi"/>
          <w:color w:val="000000"/>
          <w:szCs w:val="24"/>
          <w:lang w:eastAsia="en-US"/>
        </w:rPr>
        <w:t>ostarczeni</w:t>
      </w:r>
      <w:r w:rsidR="00F51731">
        <w:rPr>
          <w:rFonts w:eastAsiaTheme="minorHAnsi"/>
          <w:color w:val="000000"/>
          <w:szCs w:val="24"/>
          <w:lang w:eastAsia="en-US"/>
        </w:rPr>
        <w:t>a</w:t>
      </w:r>
      <w:r w:rsidRPr="00F66D65">
        <w:rPr>
          <w:rFonts w:eastAsiaTheme="minorHAnsi"/>
          <w:color w:val="000000"/>
          <w:szCs w:val="24"/>
          <w:lang w:eastAsia="en-US"/>
        </w:rPr>
        <w:t xml:space="preserve"> wszystkich nowych wersji oprogramowania, nowych poprawek i uaktualni</w:t>
      </w:r>
      <w:r w:rsidRPr="00FC3A8B">
        <w:rPr>
          <w:rFonts w:eastAsiaTheme="minorHAnsi"/>
          <w:color w:val="000000"/>
          <w:szCs w:val="24"/>
          <w:lang w:eastAsia="en-US"/>
        </w:rPr>
        <w:t>e</w:t>
      </w:r>
      <w:r w:rsidRPr="00F66D65">
        <w:rPr>
          <w:rFonts w:eastAsiaTheme="minorHAnsi"/>
          <w:color w:val="000000"/>
          <w:szCs w:val="24"/>
          <w:lang w:eastAsia="en-US"/>
        </w:rPr>
        <w:t>ń</w:t>
      </w:r>
      <w:r w:rsidR="00F51731">
        <w:rPr>
          <w:rFonts w:eastAsiaTheme="minorHAnsi"/>
          <w:color w:val="000000"/>
          <w:szCs w:val="24"/>
          <w:lang w:eastAsia="en-US"/>
        </w:rPr>
        <w:t>,</w:t>
      </w:r>
    </w:p>
    <w:p w14:paraId="716E48A6" w14:textId="1ABEAF20" w:rsidR="00F66D65" w:rsidRPr="00FC3A8B" w:rsidRDefault="00F66D65" w:rsidP="00BA4D18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eastAsiaTheme="minorHAnsi"/>
          <w:color w:val="000000"/>
          <w:szCs w:val="24"/>
          <w:lang w:eastAsia="en-US"/>
        </w:rPr>
      </w:pPr>
      <w:r w:rsidRPr="00FC3A8B">
        <w:rPr>
          <w:rFonts w:eastAsiaTheme="minorHAnsi"/>
          <w:color w:val="000000"/>
          <w:szCs w:val="24"/>
          <w:lang w:eastAsia="en-US"/>
        </w:rPr>
        <w:t xml:space="preserve">2) </w:t>
      </w:r>
      <w:r w:rsidR="00F51731">
        <w:rPr>
          <w:rFonts w:eastAsiaTheme="minorHAnsi"/>
          <w:color w:val="000000"/>
          <w:szCs w:val="24"/>
          <w:lang w:eastAsia="en-US"/>
        </w:rPr>
        <w:t>ś</w:t>
      </w:r>
      <w:r w:rsidRPr="00F66D65">
        <w:rPr>
          <w:rFonts w:eastAsiaTheme="minorHAnsi"/>
          <w:color w:val="000000"/>
          <w:szCs w:val="24"/>
          <w:lang w:eastAsia="en-US"/>
        </w:rPr>
        <w:t>wiadczeni</w:t>
      </w:r>
      <w:r w:rsidR="00F51731">
        <w:rPr>
          <w:rFonts w:eastAsiaTheme="minorHAnsi"/>
          <w:color w:val="000000"/>
          <w:szCs w:val="24"/>
          <w:lang w:eastAsia="en-US"/>
        </w:rPr>
        <w:t>a</w:t>
      </w:r>
      <w:r w:rsidRPr="00F66D65">
        <w:rPr>
          <w:rFonts w:eastAsiaTheme="minorHAnsi"/>
          <w:color w:val="000000"/>
          <w:szCs w:val="24"/>
          <w:lang w:eastAsia="en-US"/>
        </w:rPr>
        <w:t xml:space="preserve"> wsparcia technicznego </w:t>
      </w:r>
      <w:r w:rsidR="00F51731">
        <w:rPr>
          <w:rFonts w:eastAsiaTheme="minorHAnsi"/>
          <w:color w:val="000000"/>
          <w:szCs w:val="24"/>
          <w:lang w:eastAsia="en-US"/>
        </w:rPr>
        <w:t xml:space="preserve">(telefonicznego lub za pośrednictwem e-mail) </w:t>
      </w:r>
      <w:r w:rsidR="00F51731">
        <w:t>w zakresie rozwiązywania ewentualnych problemów z oprogramowaniem PS QUAESTIO PRO w zakresie</w:t>
      </w:r>
      <w:r w:rsidRPr="00F66D65">
        <w:rPr>
          <w:rFonts w:eastAsiaTheme="minorHAnsi"/>
          <w:color w:val="000000"/>
          <w:szCs w:val="24"/>
          <w:lang w:eastAsia="en-US"/>
        </w:rPr>
        <w:t xml:space="preserve">: </w:t>
      </w:r>
    </w:p>
    <w:p w14:paraId="69699EFC" w14:textId="6450237C" w:rsidR="00F66D65" w:rsidRPr="00F66D65" w:rsidRDefault="00F66D65" w:rsidP="00BA4D18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924" w:hanging="357"/>
        <w:rPr>
          <w:rFonts w:eastAsiaTheme="minorHAnsi"/>
          <w:color w:val="000000"/>
          <w:szCs w:val="24"/>
          <w:lang w:eastAsia="en-US"/>
        </w:rPr>
      </w:pPr>
      <w:r w:rsidRPr="00F66D65">
        <w:rPr>
          <w:rFonts w:eastAsiaTheme="minorHAnsi"/>
          <w:color w:val="000000"/>
          <w:szCs w:val="24"/>
          <w:lang w:eastAsia="en-US"/>
        </w:rPr>
        <w:t xml:space="preserve">instalacji i konfiguracji; </w:t>
      </w:r>
    </w:p>
    <w:p w14:paraId="140525A2" w14:textId="77777777" w:rsidR="00F66D65" w:rsidRPr="00F66D65" w:rsidRDefault="00F66D65" w:rsidP="00BA4D18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924" w:hanging="357"/>
        <w:rPr>
          <w:rFonts w:eastAsiaTheme="minorHAnsi"/>
          <w:color w:val="000000"/>
          <w:szCs w:val="24"/>
          <w:lang w:eastAsia="en-US"/>
        </w:rPr>
      </w:pPr>
      <w:r w:rsidRPr="00F66D65">
        <w:rPr>
          <w:rFonts w:eastAsiaTheme="minorHAnsi"/>
          <w:color w:val="000000"/>
          <w:szCs w:val="24"/>
          <w:lang w:eastAsia="en-US"/>
        </w:rPr>
        <w:t xml:space="preserve">interpretacji komunikatów o błędach; </w:t>
      </w:r>
    </w:p>
    <w:p w14:paraId="24816389" w14:textId="77777777" w:rsidR="00F66D65" w:rsidRPr="00F66D65" w:rsidRDefault="00F66D65" w:rsidP="00BA4D18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924" w:hanging="357"/>
        <w:rPr>
          <w:rFonts w:eastAsiaTheme="minorHAnsi"/>
          <w:color w:val="000000"/>
          <w:szCs w:val="24"/>
          <w:lang w:eastAsia="en-US"/>
        </w:rPr>
      </w:pPr>
      <w:r w:rsidRPr="00F66D65">
        <w:rPr>
          <w:rFonts w:eastAsiaTheme="minorHAnsi"/>
          <w:color w:val="000000"/>
          <w:szCs w:val="24"/>
          <w:lang w:eastAsia="en-US"/>
        </w:rPr>
        <w:t xml:space="preserve">identyfikacji przyczyn nieprawidłowego działania; </w:t>
      </w:r>
    </w:p>
    <w:p w14:paraId="12D454A4" w14:textId="77777777" w:rsidR="00F66D65" w:rsidRPr="00F66D65" w:rsidRDefault="00F66D65" w:rsidP="00BA4D18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924" w:hanging="357"/>
        <w:rPr>
          <w:rFonts w:eastAsiaTheme="minorHAnsi"/>
          <w:color w:val="000000"/>
          <w:szCs w:val="24"/>
          <w:lang w:eastAsia="en-US"/>
        </w:rPr>
      </w:pPr>
      <w:r w:rsidRPr="00F66D65">
        <w:rPr>
          <w:rFonts w:eastAsiaTheme="minorHAnsi"/>
          <w:color w:val="000000"/>
          <w:szCs w:val="24"/>
          <w:lang w:eastAsia="en-US"/>
        </w:rPr>
        <w:t xml:space="preserve">poszukiwania metod rozwiązania zidentyfikowanych problemów; </w:t>
      </w:r>
    </w:p>
    <w:p w14:paraId="76BFD132" w14:textId="77777777" w:rsidR="00F66D65" w:rsidRPr="00F66D65" w:rsidRDefault="00F66D65" w:rsidP="00BA4D18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924" w:hanging="357"/>
        <w:rPr>
          <w:rFonts w:eastAsiaTheme="minorHAnsi"/>
          <w:color w:val="000000"/>
          <w:szCs w:val="24"/>
          <w:lang w:eastAsia="en-US"/>
        </w:rPr>
      </w:pPr>
      <w:r w:rsidRPr="00F66D65">
        <w:rPr>
          <w:rFonts w:eastAsiaTheme="minorHAnsi"/>
          <w:color w:val="000000"/>
          <w:szCs w:val="24"/>
          <w:lang w:eastAsia="en-US"/>
        </w:rPr>
        <w:t xml:space="preserve">identyfikacji podstawowych procedur i funkcji w interfejsie; </w:t>
      </w:r>
    </w:p>
    <w:p w14:paraId="37C95F27" w14:textId="77777777" w:rsidR="00F66D65" w:rsidRPr="00F66D65" w:rsidRDefault="00F66D65" w:rsidP="00BA4D18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924" w:hanging="357"/>
        <w:rPr>
          <w:rFonts w:eastAsiaTheme="minorHAnsi"/>
          <w:color w:val="000000"/>
          <w:szCs w:val="24"/>
          <w:lang w:eastAsia="en-US"/>
        </w:rPr>
      </w:pPr>
      <w:r w:rsidRPr="00F66D65">
        <w:rPr>
          <w:rFonts w:eastAsiaTheme="minorHAnsi"/>
          <w:color w:val="000000"/>
          <w:szCs w:val="24"/>
          <w:lang w:eastAsia="en-US"/>
        </w:rPr>
        <w:t xml:space="preserve">podstawowych wyjaśnień dotyczących definicji i założeń metod obliczeniowych oraz prezentacji wyników; </w:t>
      </w:r>
    </w:p>
    <w:p w14:paraId="43543BE7" w14:textId="77777777" w:rsidR="00F66D65" w:rsidRPr="00F66D65" w:rsidRDefault="00F66D65" w:rsidP="00BA4D18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924" w:hanging="357"/>
        <w:rPr>
          <w:rFonts w:eastAsiaTheme="minorHAnsi"/>
          <w:color w:val="000000"/>
          <w:szCs w:val="24"/>
          <w:lang w:eastAsia="en-US"/>
        </w:rPr>
      </w:pPr>
      <w:r w:rsidRPr="00F66D65">
        <w:rPr>
          <w:rFonts w:eastAsiaTheme="minorHAnsi"/>
          <w:color w:val="000000"/>
          <w:szCs w:val="24"/>
          <w:lang w:eastAsia="en-US"/>
        </w:rPr>
        <w:t xml:space="preserve">identyfikacji procedur, które można użyć do określonego typu analizy; </w:t>
      </w:r>
    </w:p>
    <w:p w14:paraId="118AD381" w14:textId="77777777" w:rsidR="00F66D65" w:rsidRPr="00F66D65" w:rsidRDefault="00F66D65" w:rsidP="00BA4D18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924" w:hanging="357"/>
        <w:rPr>
          <w:rFonts w:eastAsiaTheme="minorHAnsi"/>
          <w:color w:val="000000"/>
          <w:szCs w:val="24"/>
          <w:lang w:eastAsia="en-US"/>
        </w:rPr>
      </w:pPr>
      <w:r w:rsidRPr="00F66D65">
        <w:rPr>
          <w:rFonts w:eastAsiaTheme="minorHAnsi"/>
          <w:color w:val="000000"/>
          <w:szCs w:val="24"/>
          <w:lang w:eastAsia="en-US"/>
        </w:rPr>
        <w:t xml:space="preserve">niejasnych przykładów zamieszczonych w dokumentacji; </w:t>
      </w:r>
    </w:p>
    <w:p w14:paraId="15E0B363" w14:textId="77777777" w:rsidR="00F66D65" w:rsidRPr="00F66D65" w:rsidRDefault="00F66D65" w:rsidP="00BA4D18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924" w:hanging="357"/>
        <w:rPr>
          <w:rFonts w:eastAsiaTheme="minorHAnsi"/>
          <w:color w:val="000000"/>
          <w:szCs w:val="24"/>
          <w:lang w:eastAsia="en-US"/>
        </w:rPr>
      </w:pPr>
      <w:r w:rsidRPr="00F66D65">
        <w:rPr>
          <w:rFonts w:eastAsiaTheme="minorHAnsi"/>
          <w:color w:val="000000"/>
          <w:szCs w:val="24"/>
          <w:lang w:eastAsia="en-US"/>
        </w:rPr>
        <w:t xml:space="preserve">niewystarczająco udokumentowanych funkcji i procedur; </w:t>
      </w:r>
    </w:p>
    <w:p w14:paraId="684EA74B" w14:textId="77777777" w:rsidR="00F66D65" w:rsidRPr="00F66D65" w:rsidRDefault="00F66D65" w:rsidP="00BA4D18">
      <w:pPr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924" w:hanging="357"/>
        <w:rPr>
          <w:rFonts w:eastAsiaTheme="minorHAnsi"/>
          <w:color w:val="000000"/>
          <w:szCs w:val="24"/>
          <w:lang w:eastAsia="en-US"/>
        </w:rPr>
      </w:pPr>
      <w:r w:rsidRPr="00F66D65">
        <w:rPr>
          <w:rFonts w:eastAsiaTheme="minorHAnsi"/>
          <w:color w:val="000000"/>
          <w:szCs w:val="24"/>
          <w:lang w:eastAsia="en-US"/>
        </w:rPr>
        <w:t xml:space="preserve">pomoc w uruchamianiu procedur. </w:t>
      </w:r>
    </w:p>
    <w:p w14:paraId="3A48BAF9" w14:textId="3ED1AE62" w:rsidR="006C2511" w:rsidRDefault="0088128A" w:rsidP="00BA4D18">
      <w:pPr>
        <w:pStyle w:val="Default"/>
        <w:numPr>
          <w:ilvl w:val="0"/>
          <w:numId w:val="17"/>
        </w:numPr>
        <w:spacing w:line="276" w:lineRule="auto"/>
        <w:ind w:left="703" w:hanging="357"/>
        <w:jc w:val="both"/>
        <w:rPr>
          <w:rFonts w:ascii="Times New Roman" w:hAnsi="Times New Roman" w:cs="Times New Roman"/>
        </w:rPr>
      </w:pPr>
      <w:r w:rsidRPr="0088128A">
        <w:rPr>
          <w:rFonts w:ascii="Times New Roman" w:hAnsi="Times New Roman" w:cs="Times New Roman"/>
        </w:rPr>
        <w:t>ś</w:t>
      </w:r>
      <w:r w:rsidRPr="00F66D65">
        <w:rPr>
          <w:rFonts w:ascii="Times New Roman" w:hAnsi="Times New Roman" w:cs="Times New Roman"/>
        </w:rPr>
        <w:t>wiadczeni</w:t>
      </w:r>
      <w:r w:rsidR="00A63E9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66D65">
        <w:rPr>
          <w:rFonts w:ascii="Times New Roman" w:hAnsi="Times New Roman" w:cs="Times New Roman"/>
        </w:rPr>
        <w:t xml:space="preserve">wsparcia </w:t>
      </w:r>
      <w:r w:rsidR="00F51731" w:rsidRPr="0088128A">
        <w:rPr>
          <w:rFonts w:ascii="Times New Roman" w:hAnsi="Times New Roman" w:cs="Times New Roman"/>
        </w:rPr>
        <w:t>dla użytkowników oprogramowania w dni robocze w godzinach 9:00 – 16:00</w:t>
      </w:r>
      <w:r w:rsidR="004433A4">
        <w:rPr>
          <w:rFonts w:ascii="Times New Roman" w:hAnsi="Times New Roman" w:cs="Times New Roman"/>
        </w:rPr>
        <w:t>.</w:t>
      </w:r>
    </w:p>
    <w:p w14:paraId="29AB8C22" w14:textId="77777777" w:rsidR="00BA4D18" w:rsidRDefault="00BA4D18" w:rsidP="00C92660">
      <w:pPr>
        <w:spacing w:line="259" w:lineRule="auto"/>
        <w:ind w:left="-5" w:hanging="10"/>
        <w:rPr>
          <w:b/>
          <w:szCs w:val="24"/>
        </w:rPr>
      </w:pPr>
    </w:p>
    <w:p w14:paraId="1339A90B" w14:textId="79D22815" w:rsidR="00C92660" w:rsidRPr="004F7917" w:rsidRDefault="00C92660" w:rsidP="00C92660">
      <w:pPr>
        <w:spacing w:line="259" w:lineRule="auto"/>
        <w:ind w:left="-5" w:hanging="10"/>
        <w:rPr>
          <w:b/>
          <w:szCs w:val="24"/>
        </w:rPr>
      </w:pPr>
      <w:r w:rsidRPr="004F7917">
        <w:rPr>
          <w:b/>
          <w:szCs w:val="24"/>
        </w:rPr>
        <w:t>Rozdział I</w:t>
      </w:r>
      <w:r>
        <w:rPr>
          <w:b/>
          <w:szCs w:val="24"/>
        </w:rPr>
        <w:t>I</w:t>
      </w:r>
      <w:r w:rsidRPr="004F7917">
        <w:rPr>
          <w:b/>
          <w:szCs w:val="24"/>
        </w:rPr>
        <w:t>I</w:t>
      </w:r>
      <w:r>
        <w:rPr>
          <w:b/>
          <w:szCs w:val="24"/>
        </w:rPr>
        <w:t xml:space="preserve">. </w:t>
      </w:r>
      <w:r w:rsidRPr="00C26373">
        <w:rPr>
          <w:b/>
        </w:rPr>
        <w:t xml:space="preserve">Dostawa </w:t>
      </w:r>
      <w:r w:rsidR="00A66FC5">
        <w:rPr>
          <w:b/>
        </w:rPr>
        <w:t>przedmiotu zamówienia</w:t>
      </w:r>
      <w:r w:rsidRPr="00C26373">
        <w:rPr>
          <w:b/>
        </w:rPr>
        <w:t>, czynności odbioru:</w:t>
      </w:r>
      <w:r w:rsidRPr="004F7917">
        <w:rPr>
          <w:b/>
          <w:szCs w:val="24"/>
        </w:rPr>
        <w:t xml:space="preserve"> </w:t>
      </w:r>
    </w:p>
    <w:p w14:paraId="42E37004" w14:textId="5E74424D" w:rsidR="004433A4" w:rsidRDefault="004433A4" w:rsidP="00BA4D18">
      <w:pPr>
        <w:pStyle w:val="Akapitzlist"/>
        <w:numPr>
          <w:ilvl w:val="0"/>
          <w:numId w:val="9"/>
        </w:numPr>
        <w:spacing w:before="240" w:line="276" w:lineRule="auto"/>
        <w:ind w:left="357" w:hanging="357"/>
        <w:contextualSpacing w:val="0"/>
        <w:jc w:val="both"/>
        <w:rPr>
          <w:szCs w:val="24"/>
        </w:rPr>
      </w:pPr>
      <w:r w:rsidRPr="00BB3042">
        <w:rPr>
          <w:szCs w:val="24"/>
        </w:rPr>
        <w:t xml:space="preserve">Zamawiający dokonuje odbiorów </w:t>
      </w:r>
      <w:r w:rsidR="00BA4D18">
        <w:rPr>
          <w:szCs w:val="24"/>
        </w:rPr>
        <w:t>p</w:t>
      </w:r>
      <w:r w:rsidRPr="00BB3042">
        <w:rPr>
          <w:szCs w:val="24"/>
        </w:rPr>
        <w:t xml:space="preserve">rzedmiotu </w:t>
      </w:r>
      <w:r w:rsidR="00BA4D18">
        <w:rPr>
          <w:szCs w:val="24"/>
        </w:rPr>
        <w:t xml:space="preserve">zamówienia </w:t>
      </w:r>
      <w:r w:rsidRPr="00BB3042">
        <w:rPr>
          <w:szCs w:val="24"/>
        </w:rPr>
        <w:t xml:space="preserve">w zakresie określonym w Rozdziale II w trzymiesięcznych okresach rozliczeniowych, liczonych od dnia rozpoczęcia świadczenia usługi, tj. od </w:t>
      </w:r>
      <w:r w:rsidR="000E0490">
        <w:rPr>
          <w:szCs w:val="24"/>
        </w:rPr>
        <w:t xml:space="preserve">dnia </w:t>
      </w:r>
      <w:r w:rsidRPr="00BB3042">
        <w:rPr>
          <w:szCs w:val="24"/>
        </w:rPr>
        <w:t xml:space="preserve">01.01.2025 r. Odbiory dokonane będą na podstawie </w:t>
      </w:r>
      <w:r w:rsidRPr="00BB3042">
        <w:rPr>
          <w:szCs w:val="24"/>
        </w:rPr>
        <w:lastRenderedPageBreak/>
        <w:t xml:space="preserve">sprawdzenia zgodności realizacji czynności podejmowanych przez Wykonawcę z </w:t>
      </w:r>
      <w:r w:rsidR="00BA4D18">
        <w:rPr>
          <w:szCs w:val="24"/>
        </w:rPr>
        <w:t>p</w:t>
      </w:r>
      <w:r w:rsidRPr="00BB3042">
        <w:rPr>
          <w:szCs w:val="24"/>
        </w:rPr>
        <w:t xml:space="preserve">rzedmiotem </w:t>
      </w:r>
      <w:r w:rsidR="00BA4D18">
        <w:rPr>
          <w:szCs w:val="24"/>
        </w:rPr>
        <w:t>zamówienia</w:t>
      </w:r>
      <w:r w:rsidRPr="00BB3042">
        <w:rPr>
          <w:szCs w:val="24"/>
        </w:rPr>
        <w:t xml:space="preserve">. W przypadku braku zastrzeżeń, odbiór usługi zostanie każdorazowo potwierdzony przez Zamawiającego podpisaniem bez zastrzeżeń Protokołu Odbioru Usługi za dany okres rozliczeniowy. </w:t>
      </w:r>
    </w:p>
    <w:p w14:paraId="360B7A67" w14:textId="35170013" w:rsidR="00C92660" w:rsidRDefault="00C92660" w:rsidP="00A3748B">
      <w:pPr>
        <w:pStyle w:val="Defaul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940795">
        <w:rPr>
          <w:rFonts w:ascii="Times New Roman" w:hAnsi="Times New Roman" w:cs="Times New Roman"/>
          <w:color w:val="auto"/>
        </w:rPr>
        <w:t xml:space="preserve">Wykonawca </w:t>
      </w:r>
      <w:r>
        <w:rPr>
          <w:rFonts w:ascii="Times New Roman" w:hAnsi="Times New Roman" w:cs="Times New Roman"/>
          <w:color w:val="auto"/>
        </w:rPr>
        <w:t>zobowiązuje</w:t>
      </w:r>
      <w:r w:rsidRPr="0094079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się </w:t>
      </w:r>
      <w:r w:rsidRPr="00940795">
        <w:rPr>
          <w:rFonts w:ascii="Times New Roman" w:hAnsi="Times New Roman" w:cs="Times New Roman"/>
          <w:color w:val="auto"/>
        </w:rPr>
        <w:t xml:space="preserve">dostarczyć do Zamawiającego na adres e-mail </w:t>
      </w:r>
      <w:hyperlink r:id="rId10" w:history="1">
        <w:r w:rsidRPr="00350702">
          <w:rPr>
            <w:rStyle w:val="Hipercze"/>
            <w:rFonts w:ascii="Times New Roman" w:hAnsi="Times New Roman" w:cs="Times New Roman"/>
          </w:rPr>
          <w:t>zakup.sprzetu@mf.gov.pl</w:t>
        </w:r>
      </w:hyperlink>
      <w:r>
        <w:rPr>
          <w:rFonts w:ascii="Times New Roman" w:hAnsi="Times New Roman" w:cs="Times New Roman"/>
          <w:color w:val="auto"/>
        </w:rPr>
        <w:t xml:space="preserve"> </w:t>
      </w:r>
      <w:r w:rsidRPr="00940795">
        <w:rPr>
          <w:rFonts w:ascii="Times New Roman" w:hAnsi="Times New Roman" w:cs="Times New Roman"/>
          <w:color w:val="auto"/>
        </w:rPr>
        <w:t xml:space="preserve">podpisany Protokół Odbioru </w:t>
      </w:r>
      <w:r w:rsidR="00A3748B">
        <w:rPr>
          <w:rFonts w:ascii="Times New Roman" w:hAnsi="Times New Roman" w:cs="Times New Roman"/>
          <w:color w:val="auto"/>
        </w:rPr>
        <w:t xml:space="preserve">Usługi </w:t>
      </w:r>
      <w:r w:rsidRPr="00940795">
        <w:rPr>
          <w:rFonts w:ascii="Times New Roman" w:hAnsi="Times New Roman" w:cs="Times New Roman"/>
          <w:color w:val="auto"/>
        </w:rPr>
        <w:t xml:space="preserve">w terminie </w:t>
      </w:r>
      <w:r>
        <w:rPr>
          <w:rFonts w:ascii="Times New Roman" w:hAnsi="Times New Roman" w:cs="Times New Roman"/>
          <w:color w:val="auto"/>
        </w:rPr>
        <w:t xml:space="preserve">do </w:t>
      </w:r>
      <w:r w:rsidRPr="00940795">
        <w:rPr>
          <w:rFonts w:ascii="Times New Roman" w:hAnsi="Times New Roman" w:cs="Times New Roman"/>
          <w:color w:val="auto"/>
        </w:rPr>
        <w:t xml:space="preserve">3 dni roboczych od </w:t>
      </w:r>
      <w:r>
        <w:rPr>
          <w:rFonts w:ascii="Times New Roman" w:hAnsi="Times New Roman" w:cs="Times New Roman"/>
          <w:color w:val="auto"/>
        </w:rPr>
        <w:t>dnia</w:t>
      </w:r>
      <w:r w:rsidRPr="00940795">
        <w:rPr>
          <w:rFonts w:ascii="Times New Roman" w:hAnsi="Times New Roman" w:cs="Times New Roman"/>
          <w:color w:val="auto"/>
        </w:rPr>
        <w:t xml:space="preserve"> realizacji </w:t>
      </w:r>
      <w:r w:rsidR="00A3748B">
        <w:rPr>
          <w:rFonts w:ascii="Times New Roman" w:hAnsi="Times New Roman" w:cs="Times New Roman"/>
          <w:color w:val="auto"/>
        </w:rPr>
        <w:t xml:space="preserve">świadczenia usługi za dany </w:t>
      </w:r>
      <w:r w:rsidR="00A3748B" w:rsidRPr="00BB3042">
        <w:rPr>
          <w:rFonts w:ascii="Times New Roman" w:hAnsi="Times New Roman" w:cs="Times New Roman"/>
        </w:rPr>
        <w:t>trzymiesięczny okres rozliczeniowy</w:t>
      </w:r>
      <w:r w:rsidRPr="00940795">
        <w:rPr>
          <w:rFonts w:ascii="Times New Roman" w:hAnsi="Times New Roman" w:cs="Times New Roman"/>
          <w:color w:val="auto"/>
        </w:rPr>
        <w:t>. Protok</w:t>
      </w:r>
      <w:r>
        <w:rPr>
          <w:rFonts w:ascii="Times New Roman" w:hAnsi="Times New Roman" w:cs="Times New Roman"/>
          <w:color w:val="auto"/>
        </w:rPr>
        <w:t>ó</w:t>
      </w:r>
      <w:r w:rsidRPr="00940795">
        <w:rPr>
          <w:rFonts w:ascii="Times New Roman" w:hAnsi="Times New Roman" w:cs="Times New Roman"/>
          <w:color w:val="auto"/>
        </w:rPr>
        <w:t>ł Odbioru w wersji elektronicznej, Wykonawca podpisze dokument kwalifikowanym podpisem elektronicznym i przekaże za pośrednictwem poczty elektronicznej. W przypadku braku zastrzeżeń, Zamawiający podpisze Protok</w:t>
      </w:r>
      <w:r>
        <w:rPr>
          <w:rFonts w:ascii="Times New Roman" w:hAnsi="Times New Roman" w:cs="Times New Roman"/>
          <w:color w:val="auto"/>
        </w:rPr>
        <w:t>ó</w:t>
      </w:r>
      <w:r w:rsidRPr="00940795">
        <w:rPr>
          <w:rFonts w:ascii="Times New Roman" w:hAnsi="Times New Roman" w:cs="Times New Roman"/>
          <w:color w:val="auto"/>
        </w:rPr>
        <w:t xml:space="preserve">ł Odbioru w </w:t>
      </w:r>
      <w:r w:rsidRPr="00A3748B">
        <w:rPr>
          <w:rFonts w:ascii="Times New Roman" w:hAnsi="Times New Roman" w:cs="Times New Roman"/>
          <w:color w:val="auto"/>
        </w:rPr>
        <w:t xml:space="preserve">terminie do 3 dni roboczych od dnia jego otrzymania. </w:t>
      </w:r>
    </w:p>
    <w:p w14:paraId="25CCE05F" w14:textId="39BAB248" w:rsidR="000C078A" w:rsidRDefault="00A3748B" w:rsidP="000E0490">
      <w:pPr>
        <w:pStyle w:val="Akapitzlist"/>
        <w:numPr>
          <w:ilvl w:val="0"/>
          <w:numId w:val="9"/>
        </w:numPr>
        <w:spacing w:before="120" w:line="276" w:lineRule="auto"/>
        <w:ind w:left="357" w:hanging="357"/>
        <w:contextualSpacing w:val="0"/>
        <w:jc w:val="both"/>
        <w:rPr>
          <w:szCs w:val="24"/>
        </w:rPr>
      </w:pPr>
      <w:r w:rsidRPr="00023D09">
        <w:rPr>
          <w:szCs w:val="24"/>
        </w:rPr>
        <w:t xml:space="preserve">Wykonawca zobowiązuje się do udzielania wszelkich informacji dotyczących wykonanych w ramach realizacji </w:t>
      </w:r>
      <w:r>
        <w:rPr>
          <w:szCs w:val="24"/>
        </w:rPr>
        <w:t>p</w:t>
      </w:r>
      <w:r w:rsidRPr="00023D09">
        <w:rPr>
          <w:szCs w:val="24"/>
        </w:rPr>
        <w:t xml:space="preserve">rzedmiotu </w:t>
      </w:r>
      <w:r>
        <w:rPr>
          <w:szCs w:val="24"/>
        </w:rPr>
        <w:t>zamówienia</w:t>
      </w:r>
      <w:r w:rsidRPr="00023D09">
        <w:rPr>
          <w:szCs w:val="24"/>
        </w:rPr>
        <w:t xml:space="preserve"> czynności na życzenie Zamawiającego.</w:t>
      </w:r>
    </w:p>
    <w:p w14:paraId="4A56356B" w14:textId="1A49E625" w:rsidR="000E0490" w:rsidRDefault="000E0490" w:rsidP="000E0490">
      <w:pPr>
        <w:spacing w:before="120" w:line="276" w:lineRule="auto"/>
        <w:jc w:val="both"/>
        <w:rPr>
          <w:szCs w:val="24"/>
        </w:rPr>
      </w:pPr>
    </w:p>
    <w:p w14:paraId="200EDB9B" w14:textId="77777777" w:rsidR="000E0490" w:rsidRPr="000E0490" w:rsidRDefault="000E0490" w:rsidP="000E0490">
      <w:pPr>
        <w:spacing w:before="120" w:line="276" w:lineRule="auto"/>
        <w:jc w:val="both"/>
        <w:rPr>
          <w:szCs w:val="24"/>
        </w:rPr>
      </w:pPr>
    </w:p>
    <w:sectPr w:rsidR="000E0490" w:rsidRPr="000E0490" w:rsidSect="006C2511">
      <w:footerReference w:type="default" r:id="rId11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9D34" w14:textId="77777777" w:rsidR="00D74D09" w:rsidRDefault="00D74D09" w:rsidP="006C2511">
      <w:r>
        <w:separator/>
      </w:r>
    </w:p>
  </w:endnote>
  <w:endnote w:type="continuationSeparator" w:id="0">
    <w:p w14:paraId="595ADB23" w14:textId="77777777" w:rsidR="00D74D09" w:rsidRDefault="00D74D09" w:rsidP="006C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8A35" w14:textId="77777777" w:rsidR="000D1217" w:rsidRDefault="00D74D09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745CBFD5" w14:textId="77777777" w:rsidR="000D1217" w:rsidRPr="009B2E44" w:rsidRDefault="00012258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25385181" w14:textId="77777777" w:rsidR="000D1217" w:rsidRPr="009B2E44" w:rsidRDefault="00012258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9DDA" w14:textId="77777777" w:rsidR="00D74D09" w:rsidRDefault="00D74D09" w:rsidP="006C2511">
      <w:r>
        <w:separator/>
      </w:r>
    </w:p>
  </w:footnote>
  <w:footnote w:type="continuationSeparator" w:id="0">
    <w:p w14:paraId="630688F5" w14:textId="77777777" w:rsidR="00D74D09" w:rsidRDefault="00D74D09" w:rsidP="006C2511">
      <w:r>
        <w:continuationSeparator/>
      </w:r>
    </w:p>
  </w:footnote>
  <w:footnote w:id="1">
    <w:p w14:paraId="2BA7385A" w14:textId="77777777" w:rsidR="006C2511" w:rsidRPr="009330EE" w:rsidRDefault="006C2511" w:rsidP="006C251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492998F4" w14:textId="77777777" w:rsidR="006C2511" w:rsidRPr="009330EE" w:rsidRDefault="006C2511" w:rsidP="006C251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5BDDB4B0" w14:textId="77777777" w:rsidR="006C2511" w:rsidRPr="00DB61C7" w:rsidRDefault="006C2511" w:rsidP="006C251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14:paraId="63699AED" w14:textId="77777777" w:rsidR="006C2511" w:rsidRPr="00DB61C7" w:rsidRDefault="006C2511" w:rsidP="006C251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CEFC65"/>
    <w:multiLevelType w:val="hybridMultilevel"/>
    <w:tmpl w:val="396081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42EB4"/>
    <w:multiLevelType w:val="hybridMultilevel"/>
    <w:tmpl w:val="2FD085C0"/>
    <w:lvl w:ilvl="0" w:tplc="486CCC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1BAB1921"/>
    <w:multiLevelType w:val="multilevel"/>
    <w:tmpl w:val="341446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5" w15:restartNumberingAfterBreak="0">
    <w:nsid w:val="22967B1A"/>
    <w:multiLevelType w:val="hybridMultilevel"/>
    <w:tmpl w:val="AD18F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31ECE"/>
    <w:multiLevelType w:val="hybridMultilevel"/>
    <w:tmpl w:val="B7F49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10" w15:restartNumberingAfterBreak="0">
    <w:nsid w:val="3D8F68CB"/>
    <w:multiLevelType w:val="hybridMultilevel"/>
    <w:tmpl w:val="EA44ED30"/>
    <w:lvl w:ilvl="0" w:tplc="BDEED8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C645F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C96DA7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E3614"/>
    <w:multiLevelType w:val="hybridMultilevel"/>
    <w:tmpl w:val="2D9E8C5A"/>
    <w:lvl w:ilvl="0" w:tplc="DCCC04D2">
      <w:start w:val="3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EBE0361"/>
    <w:multiLevelType w:val="hybridMultilevel"/>
    <w:tmpl w:val="9822CD38"/>
    <w:lvl w:ilvl="0" w:tplc="6924F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BD17A1"/>
    <w:multiLevelType w:val="hybridMultilevel"/>
    <w:tmpl w:val="C34A8D6A"/>
    <w:lvl w:ilvl="0" w:tplc="486CCC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D5B3154"/>
    <w:multiLevelType w:val="hybridMultilevel"/>
    <w:tmpl w:val="2A9AE4D8"/>
    <w:lvl w:ilvl="0" w:tplc="FFFFFFF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D9E4CCD"/>
    <w:multiLevelType w:val="hybridMultilevel"/>
    <w:tmpl w:val="6ABE6FE0"/>
    <w:lvl w:ilvl="0" w:tplc="51EE9DCE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6D5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0CD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CB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C90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29D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28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279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3C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CB549D"/>
    <w:multiLevelType w:val="hybridMultilevel"/>
    <w:tmpl w:val="4EC2E0EC"/>
    <w:lvl w:ilvl="0" w:tplc="BB10CF2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AA3E799A">
      <w:start w:val="1"/>
      <w:numFmt w:val="lowerRoman"/>
      <w:lvlText w:val="%3)"/>
      <w:lvlJc w:val="left"/>
      <w:pPr>
        <w:ind w:left="2700" w:hanging="720"/>
      </w:pPr>
    </w:lvl>
    <w:lvl w:ilvl="3" w:tplc="D96E045C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1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11"/>
    <w:rsid w:val="00005575"/>
    <w:rsid w:val="00012258"/>
    <w:rsid w:val="00021970"/>
    <w:rsid w:val="000C078A"/>
    <w:rsid w:val="000D257C"/>
    <w:rsid w:val="000E0490"/>
    <w:rsid w:val="000E10F4"/>
    <w:rsid w:val="00100370"/>
    <w:rsid w:val="001402DB"/>
    <w:rsid w:val="002A1C65"/>
    <w:rsid w:val="00355429"/>
    <w:rsid w:val="004433A4"/>
    <w:rsid w:val="00495150"/>
    <w:rsid w:val="004B65E7"/>
    <w:rsid w:val="004D4ECB"/>
    <w:rsid w:val="004E0C85"/>
    <w:rsid w:val="00564859"/>
    <w:rsid w:val="00653331"/>
    <w:rsid w:val="006743E5"/>
    <w:rsid w:val="00677C60"/>
    <w:rsid w:val="006A15F9"/>
    <w:rsid w:val="006C2511"/>
    <w:rsid w:val="0072671C"/>
    <w:rsid w:val="007F6083"/>
    <w:rsid w:val="0088128A"/>
    <w:rsid w:val="009064DD"/>
    <w:rsid w:val="009F1D94"/>
    <w:rsid w:val="00A3748B"/>
    <w:rsid w:val="00A63E9E"/>
    <w:rsid w:val="00A66FC5"/>
    <w:rsid w:val="00BA4D18"/>
    <w:rsid w:val="00BF7D33"/>
    <w:rsid w:val="00C92660"/>
    <w:rsid w:val="00CB0F93"/>
    <w:rsid w:val="00CD50A3"/>
    <w:rsid w:val="00D74D09"/>
    <w:rsid w:val="00E41640"/>
    <w:rsid w:val="00E919F6"/>
    <w:rsid w:val="00EE3734"/>
    <w:rsid w:val="00F51731"/>
    <w:rsid w:val="00F66D65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1E0C9"/>
  <w15:chartTrackingRefBased/>
  <w15:docId w15:val="{5A4687A8-96B4-4D4B-AD77-6FCBB216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6C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6C25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6C2511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6C2511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C251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5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6C251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6C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6C251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6C2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2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C2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66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9266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ta.bielecka@mf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akup.sprzetu@mf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1235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Krakowie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Anetta</dc:creator>
  <cp:keywords/>
  <dc:description/>
  <cp:lastModifiedBy>Bielecka Anetta</cp:lastModifiedBy>
  <cp:revision>10</cp:revision>
  <dcterms:created xsi:type="dcterms:W3CDTF">2024-11-14T12:13:00Z</dcterms:created>
  <dcterms:modified xsi:type="dcterms:W3CDTF">2024-11-15T13:47:00Z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UxC4dwLulzfINJ8nQH+xvX5LNGipWa4BRSZhPgxsCvmtoH7tI2/z6jzLQeBe+L+pKvc1bcb/i+PFcPPpHl+ouQ==</vt:lpwstr>
  </property>
  <property fmtid="{D5CDD505-2E9C-101B-9397-08002B2CF9AE}" pid="4" name="MFClassificationDate">
    <vt:lpwstr>2024-05-09T10:28:12.0421431+02:00</vt:lpwstr>
  </property>
  <property fmtid="{D5CDD505-2E9C-101B-9397-08002B2CF9AE}" pid="5" name="MFClassifiedBySID">
    <vt:lpwstr>UxC4dwLulzfINJ8nQH+xvX5LNGipWa4BRSZhPgxsCvm42mrIC/DSDv0ggS+FjUN/2v1BBotkLlY5aAiEhoi6udjNC1BEYPf8EENp8eYYkp/ggQ/xq1w9lv0WwsWKIE8h</vt:lpwstr>
  </property>
  <property fmtid="{D5CDD505-2E9C-101B-9397-08002B2CF9AE}" pid="6" name="MFGRNItemId">
    <vt:lpwstr>GRN-0b76cb69-6658-405c-810c-27785b8e211e</vt:lpwstr>
  </property>
  <property fmtid="{D5CDD505-2E9C-101B-9397-08002B2CF9AE}" pid="7" name="MFHash">
    <vt:lpwstr>9RqgTaydiWZlfkL73rLCJxl4ZZumXbPzhIdOf/nu1qE=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